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Дело № 05-0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56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/1302/2024</w:t>
      </w:r>
    </w:p>
    <w:p>
      <w:pPr>
        <w:spacing w:before="0" w:after="0"/>
        <w:jc w:val="right"/>
        <w:rPr>
          <w:sz w:val="26"/>
          <w:szCs w:val="26"/>
        </w:rPr>
      </w:pPr>
    </w:p>
    <w:p>
      <w:pPr>
        <w:tabs>
          <w:tab w:val="center" w:pos="4961"/>
          <w:tab w:val="right" w:pos="9923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 О С Т А Н О В Л Е Н И Е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пгт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Белый Яр,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7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марта </w:t>
      </w:r>
      <w:r>
        <w:rPr>
          <w:rFonts w:ascii="Times New Roman" w:eastAsia="Times New Roman" w:hAnsi="Times New Roman" w:cs="Times New Roman"/>
          <w:sz w:val="26"/>
          <w:szCs w:val="26"/>
        </w:rPr>
        <w:t>2024 г.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ул. Совхозная, 3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2 Сургутского судебного района Ханты-Мансийского автономного округа – Югры Михайлова Е.Н.,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 материалы дела об административном правонарушении, предусмотренном ч. 1 ст. 15.6 Кодекса Российской Федерации об административных правонарушениях,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отношении: должностного лица – председателя дачного некоммерческого товарищества «Царское Село» Катан Сергея Федоровича, </w:t>
      </w:r>
      <w:r>
        <w:rPr>
          <w:rStyle w:val="cat-ExternalSystemDefinedgrp-42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32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гражданина Российской Федерации, зарегистрированного по адресу: </w:t>
      </w:r>
      <w:r>
        <w:rPr>
          <w:rStyle w:val="cat-UserDefinedgrp-35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UserDefinedgrp-45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33rplc-15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43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44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40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41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адрес юридического лица: ХМАО-Югра,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район, </w:t>
      </w:r>
      <w:r>
        <w:rPr>
          <w:rFonts w:ascii="Times New Roman" w:eastAsia="Times New Roman" w:hAnsi="Times New Roman" w:cs="Times New Roman"/>
          <w:sz w:val="26"/>
          <w:szCs w:val="26"/>
        </w:rPr>
        <w:t>пгт</w:t>
      </w:r>
      <w:r>
        <w:rPr>
          <w:rFonts w:ascii="Times New Roman" w:eastAsia="Times New Roman" w:hAnsi="Times New Roman" w:cs="Times New Roman"/>
          <w:sz w:val="26"/>
          <w:szCs w:val="26"/>
        </w:rPr>
        <w:t>. Белый Яр, ул. Есенина, д. 15/1,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/>
        <w:ind w:firstLine="708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</w:t>
      </w:r>
      <w:r>
        <w:rPr>
          <w:rFonts w:ascii="Times New Roman" w:eastAsia="Times New Roman" w:hAnsi="Times New Roman" w:cs="Times New Roman"/>
          <w:sz w:val="26"/>
          <w:szCs w:val="26"/>
        </w:rPr>
        <w:t>ТАНОВИЛ: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Катан С.Ф.</w:t>
      </w:r>
      <w:r>
        <w:rPr>
          <w:rFonts w:ascii="Times New Roman" w:eastAsia="Times New Roman" w:hAnsi="Times New Roman" w:cs="Times New Roman"/>
          <w:sz w:val="26"/>
          <w:szCs w:val="26"/>
        </w:rPr>
        <w:t>, являясь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председател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ем </w:t>
      </w:r>
      <w:r>
        <w:rPr>
          <w:rFonts w:ascii="Times New Roman" w:eastAsia="Times New Roman" w:hAnsi="Times New Roman" w:cs="Times New Roman"/>
          <w:sz w:val="26"/>
          <w:szCs w:val="26"/>
        </w:rPr>
        <w:t>дачного некоммерческого товарищества «Царское Село»</w:t>
      </w:r>
      <w:r>
        <w:rPr>
          <w:rFonts w:ascii="Times New Roman" w:eastAsia="Times New Roman" w:hAnsi="Times New Roman" w:cs="Times New Roman"/>
          <w:sz w:val="26"/>
          <w:szCs w:val="26"/>
        </w:rPr>
        <w:t>, по месту нахождения юридического лица по адресу: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ХМАО-Югра,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район, </w:t>
      </w:r>
      <w:r>
        <w:rPr>
          <w:rFonts w:ascii="Times New Roman" w:eastAsia="Times New Roman" w:hAnsi="Times New Roman" w:cs="Times New Roman"/>
          <w:sz w:val="26"/>
          <w:szCs w:val="26"/>
        </w:rPr>
        <w:t>пгт</w:t>
      </w:r>
      <w:r>
        <w:rPr>
          <w:rFonts w:ascii="Times New Roman" w:eastAsia="Times New Roman" w:hAnsi="Times New Roman" w:cs="Times New Roman"/>
          <w:sz w:val="26"/>
          <w:szCs w:val="26"/>
        </w:rPr>
        <w:t>. Белый Яр, ул. Есенина, д. 15/1,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представил в установленный законодательством о налогах и сборах срок в налоговой орган (не позднее 24:00 31.03.2023 года, период совершения административного правонарушения: с 01.04.2023 г. по 31.03.2024 г.) бухгалтерскую отчетность за 12 месяцев 2022 года, чем нарушил срок, установленный п. 5.1 ч. 1 ст. 23 Налогового кодекса Российской Федерации.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Катан С.Ф.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оставлен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ративном правонарушении, предусмотренном ч.1 ст. 15.6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Катан С.Ф.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извещенный о времени и месте рассмотрения дела, в судебное заседание не явился, ходатайств об отложении дела не заявлял. При таких обстоятельствах, судья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Катан С.Ф.,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>о имеющимся в деле материалам.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материалы дела об административном правонарушении, прихожу к следующему.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частью 1 статьи 15.6 КоАП РФ непредставление в установленный законодательством о налогах и сборах срок либо отказ от представления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случаев, предусмотренных частью 2 данной статьи, влечет наложение административного штрафа на граждан в размере от ста до трехсот рублей; на должностных лиц - от трехсот до пятисот рублей.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Согласно ст. 2.4 Кодекса Российской Федерации об административных правонарушениях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Подпунктом 5.1 п. 1 ст. 23 Налогового кодекса Российской Федерации (далее - НК РФ) предусмотрена обязанность налогоплательщиков представлять в налоговый орган по месту нахождения организации, у которой отсутствует обязанность представлять годовую бухгалтерскую (финансовую) отчетность, составляющую государственный информационный ресурс бухгалтерской (финансовой) отчетности в соответствии с Федеральным законом от 06 декабря 2011 года N 402-ФЗ "О бухгалтерском учете", годовую бухгалтерскую (финансовую) отчетность не позднее трех месяцев после окончания отчетного года, за исключением случаев, когда организация в соответствии с указанным Федеральным законом не обязана вести бухгалтерский учет, или является религиозной организацией, или является организацией, представляющей в Центральный банк Российской Федерации годовую бухгалтерскую (финансовую) отчетность, если иное не предусмотрено настоящим подпунктом.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Согласно положениям Федерального закона "О бухгалтерском учете" (в редакции Федерального закона от 28 ноября 2018 г. N 444-ФЗ), начиная с отчетности за 2019 год, обязательный экземпляр годовой бухгалтерской отчетности представляется в налоговый орган в виде электронного документа по телекоммуникационным каналам связи через оператора электронного документооборота, являющегося российской организацией и соответствующего требованиям, утвержденным ФНС России.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Согласно ч. 5 ст. 18 Федерального закона от 06.12.2011 г. N 402-ФЗ (в -редакции Федерального закона от 28 ноября 2018 г. N 444-ФЗ) обязательный экземпляр отчетности представляется экономическим субъектом в виде электронного документа по телекоммуникационным каналам связи через оператора электронного документооборота, являющегося российской организацией и соответствующего требованиям, утверждаемым федеральным органом исполнительной власти, уполномоченным по контролю и надзору в области налогов и сборов, не позднее трех месяцев после окончания отчетного периода. При представлении обязательного экземпляра отчетности, которая подлежит обязательному аудиту, аудиторское заключение о ней представляется в виде электронного документа вместе с такой отчетностью либо в течение 10 рабочих дней со дня, следующего за датой аудиторского заключения, но не позднее 31 декабря года, следующего за отчетным годом. В случае исправления экономическим субъектом ошибки в бухгалтерской (финансовой) отчетности, обязательный экземпляр которой представлен в соответствии с частью 3 настоящей статьи, экземпляр бухгалтерской (финансовой) отчетности, в котором ошибка исправлена, представляется в налоговый орган по месту нахождения экономического субъекта в виде электронного документа по телекоммуникационным каналам связи через оператора электронного документооборота не позднее чем через 10 рабочих дней со дня, следующего за днем внесения исправления в бухгалтерскую (финансовую) отчетность либо за днем утверждения годовой бухгалтерской (финансовой) отчетности, если, федеральными законами и (или) учредительными документами экономического субъекта предусмотрено утверждение бухгалтерской (финансовой) отчетности экономического субъекта.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Перечень организаций, освобожденных от представления обязательного экземпляра отчетности установлен ч. 4 ст. 18 Федерального закона от 06.12.2011 г. N 402-ФЗ, в него включены: 1) организации бюджетной сферы; 2) Центральный банк Российской Федерации; 3) религиозные организации; 4) организации, представляющие бухгалтерскую (финансовую) отчетность в Центральный банк Российской Федерации; </w:t>
      </w:r>
      <w:r>
        <w:rPr>
          <w:rFonts w:ascii="Times New Roman" w:eastAsia="Times New Roman" w:hAnsi="Times New Roman" w:cs="Times New Roman"/>
          <w:sz w:val="26"/>
          <w:szCs w:val="26"/>
        </w:rPr>
        <w:t>5) организации, годовая бухгалтерская (финансовая) отчетность которых содержит сведения, отнесенные к государственной тайне в соответствии с законодательством Российской Федерации; 6) организации в случаях, установленных Правительством Российской Федерации (например, организации, включенные в перечень резидентов, утвержденный федеральным органом исполнительной власти, уполномоченным по контролю и надзору в области налогов и сборов, в соответствии с частью 4.2 статьи 19 Федерального закона "О валютном регулировании и валютном контроле" согласно -постановлению Правительства Российской Федерации от 22.01.2020 г. N 35).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со статьей 2.4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Факт совершения административного правонарушения и виновность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Катан С.Ф.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одтверждены совокупностью доказательств, а именно: протоколом об 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 86172404300206400002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.03.2024 </w:t>
      </w:r>
      <w:r>
        <w:rPr>
          <w:rFonts w:ascii="Times New Roman" w:eastAsia="Times New Roman" w:hAnsi="Times New Roman" w:cs="Times New Roman"/>
          <w:sz w:val="26"/>
          <w:szCs w:val="26"/>
        </w:rPr>
        <w:t>года в котором изложено существо нарушения;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извещением о месте и времени составления протокола об административном правонарушении, копиями почтовых реестров, отчетом об отслеживании отправления с почтовым идентификатором, справкой об отсутствии декларации к установленному сроку, выпиской из ЕГРЮЛ.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Оценив представленные доказательства всесторонне, полно, объективно, в их совокупности, в соответствии с требованиями ст. 26.11 КоАП РФ, судья приходит к выводу о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Катан С.Ф.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>совершении административного правонарушения, предусмотренного ч.1 ст. 15.6 КоАП РФ.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Из выписки ЕГРЮЛ следует,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Катан С.Ф.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>казан в качестве лица, имеющем право действовать без доверенности от имени юридического лица.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Деяние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Катан С.Ф.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судья квалифицирует по ч.1 ст. 15.6 КоАП РФ – непредставление в установленный законодательством о налогах и сборах срок оформленных в установленном порядке документов и иных сведений, необходимых для осуществления налогового контроля, за исключением случаев, предусмотренных частью 2 настоящей статьи.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Суд располагает сведениями о том,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Катан С.Ф.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</w:t>
      </w:r>
      <w:r>
        <w:rPr>
          <w:rFonts w:ascii="Times New Roman" w:eastAsia="Times New Roman" w:hAnsi="Times New Roman" w:cs="Times New Roman"/>
          <w:sz w:val="26"/>
          <w:szCs w:val="26"/>
        </w:rPr>
        <w:t>анее уже привлекался к административной ответственности, предусмотренной главой 15 КоАП РФ.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Назначая </w:t>
      </w:r>
      <w:r>
        <w:rPr>
          <w:rFonts w:ascii="Times New Roman" w:eastAsia="Times New Roman" w:hAnsi="Times New Roman" w:cs="Times New Roman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>атан С.Ф.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дминистративное наказание, 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ответственность, в судебном заседании не установлено.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К обстоятельствам, предусмотренным ст. 4.3 Кодекса Российской Федерации об административных правонарушениях, и отягчающим административную ответственность, суд относит повторное совершение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Катан С.Ф.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днородного административного правонарушения.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Срок давности, установленный ст. 4.5 КоАП РФ для привлечения к административной ответственности, на момент рассмотрения дела судом не истек. Оснований для применения положений статьи 2.9 КоАП РФ не имеется. 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Из материалов дела наличие признаков малозначительности административного правонарушения не усматривается.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Оснований для применения положения ст. 4.1.1 КоАП РФ не имеется. 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 судья учитывает характер совершенного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административного правонарушения, данные о личности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Катан С.Ф.</w:t>
      </w:r>
      <w:r>
        <w:rPr>
          <w:rFonts w:ascii="Times New Roman" w:eastAsia="Times New Roman" w:hAnsi="Times New Roman" w:cs="Times New Roman"/>
          <w:sz w:val="26"/>
          <w:szCs w:val="26"/>
        </w:rPr>
        <w:t>, его имущественное положение.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29.9-29.11 КоАП РФ, мировой судья</w:t>
      </w:r>
    </w:p>
    <w:p>
      <w:pPr>
        <w:spacing w:before="5" w:after="0" w:line="317" w:lineRule="atLeast"/>
        <w:ind w:left="5" w:right="29" w:firstLine="701"/>
        <w:jc w:val="center"/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Должностное лицо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председателя дачного некоммерческого товарищества «Царско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 Село» Катан Сергея Федоровича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виновным в совершении административного правонарушения, предусмотренного ч. 1 ст. 15.6 Кодекса Российской Федерации об административных правонарушениях, и назначить ему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00 (</w:t>
      </w:r>
      <w:r>
        <w:rPr>
          <w:rFonts w:ascii="Times New Roman" w:eastAsia="Times New Roman" w:hAnsi="Times New Roman" w:cs="Times New Roman"/>
          <w:sz w:val="26"/>
          <w:szCs w:val="26"/>
        </w:rPr>
        <w:t>триста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штраф подлежит уплате на р/с 03100643000000018700 в РКЦ Ханты-Мансийск//УФК по Ханты-Мансийскому автономному округу - Югре г. Ханты-Мансийск; ЕКС 40102810245370000007, БИК 007162163; ИНН 8601073664; КПП 8601 01 001; л/с 04872D08080, ОКТМО 71826000; КБК 72011601203019000140. Получатель УФК по ХМАО-Югре (Департамент административного обеспечения Ханты-Мансийского автономного округа-Югры), 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0412365400135003562415133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Кодекса Российской Федерации об административных правонарушения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настоящей статьи, либо со дня истечения срока отсрочки или срока рассрочки, предусмотренных статьей 31.5 настоящего Кодекса.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Квитанцию об оплате административного штрафа необходимо представить по адресу: ХМАО-Югра,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район, </w:t>
      </w:r>
      <w:r>
        <w:rPr>
          <w:rFonts w:ascii="Times New Roman" w:eastAsia="Times New Roman" w:hAnsi="Times New Roman" w:cs="Times New Roman"/>
          <w:sz w:val="26"/>
          <w:szCs w:val="26"/>
        </w:rPr>
        <w:t>г.п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Белый Яр, ул.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Совхозная, 3 судебный участок №2 Сургутского судебного района ХМАО-Югры.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судебного района Ханты-Мансийского автономного округа - Югры в течение 10 суток со дня вручения или получения копии постановления.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>
      <w:pPr>
        <w:spacing w:before="0" w:after="0" w:line="360" w:lineRule="auto"/>
        <w:rPr>
          <w:sz w:val="26"/>
          <w:szCs w:val="26"/>
        </w:rPr>
      </w:pPr>
    </w:p>
    <w:p>
      <w:pPr>
        <w:spacing w:before="0" w:after="0" w:line="360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Е.Н. Михайлова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42rplc-8">
    <w:name w:val="cat-ExternalSystemDefined grp-42 rplc-8"/>
    <w:basedOn w:val="DefaultParagraphFont"/>
  </w:style>
  <w:style w:type="character" w:customStyle="1" w:styleId="cat-PassportDatagrp-32rplc-9">
    <w:name w:val="cat-PassportData grp-32 rplc-9"/>
    <w:basedOn w:val="DefaultParagraphFont"/>
  </w:style>
  <w:style w:type="character" w:customStyle="1" w:styleId="cat-UserDefinedgrp-35rplc-10">
    <w:name w:val="cat-UserDefined grp-35 rplc-10"/>
    <w:basedOn w:val="DefaultParagraphFont"/>
  </w:style>
  <w:style w:type="character" w:customStyle="1" w:styleId="cat-UserDefinedgrp-45rplc-12">
    <w:name w:val="cat-UserDefined grp-45 rplc-12"/>
    <w:basedOn w:val="DefaultParagraphFont"/>
  </w:style>
  <w:style w:type="character" w:customStyle="1" w:styleId="cat-PassportDatagrp-33rplc-15">
    <w:name w:val="cat-PassportData grp-33 rplc-15"/>
    <w:basedOn w:val="DefaultParagraphFont"/>
  </w:style>
  <w:style w:type="character" w:customStyle="1" w:styleId="cat-ExternalSystemDefinedgrp-43rplc-16">
    <w:name w:val="cat-ExternalSystemDefined grp-43 rplc-16"/>
    <w:basedOn w:val="DefaultParagraphFont"/>
  </w:style>
  <w:style w:type="character" w:customStyle="1" w:styleId="cat-ExternalSystemDefinedgrp-44rplc-17">
    <w:name w:val="cat-ExternalSystemDefined grp-44 rplc-17"/>
    <w:basedOn w:val="DefaultParagraphFont"/>
  </w:style>
  <w:style w:type="character" w:customStyle="1" w:styleId="cat-ExternalSystemDefinedgrp-40rplc-18">
    <w:name w:val="cat-ExternalSystemDefined grp-40 rplc-18"/>
    <w:basedOn w:val="DefaultParagraphFont"/>
  </w:style>
  <w:style w:type="character" w:customStyle="1" w:styleId="cat-ExternalSystemDefinedgrp-41rplc-19">
    <w:name w:val="cat-ExternalSystemDefined grp-41 rplc-1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